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</w:t>
      </w:r>
      <w:r>
        <w:rPr>
          <w:rFonts w:eastAsia="Calibri"/>
          <w:b/>
        </w:rPr>
        <w:t xml:space="preserve">на поставку МТР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spacing w:before="120" w:after="120"/>
        <w:widowControl w:val="off"/>
        <w:rPr>
          <w:rStyle w:val="985"/>
          <w:b w:val="0"/>
        </w:rPr>
      </w:pPr>
      <w:r>
        <w:rPr>
          <w:rFonts w:eastAsia="Calibri"/>
          <w:b/>
        </w:rPr>
        <w:t xml:space="preserve">«</w:t>
      </w:r>
      <w:r>
        <w:rPr>
          <w:rFonts w:eastAsia="Calibri"/>
          <w:b/>
        </w:rPr>
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</w:r>
      <w:r>
        <w:rPr>
          <w:rFonts w:eastAsia="Calibri"/>
          <w:b/>
        </w:rPr>
        <w:t xml:space="preserve">»</w:t>
      </w:r>
      <w:r>
        <w:rPr>
          <w:rStyle w:val="985"/>
          <w:b w:val="0"/>
        </w:rPr>
      </w:r>
      <w:r>
        <w:rPr>
          <w:rStyle w:val="985"/>
          <w:b w:val="0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Лот № </w:t>
      </w:r>
      <w:r>
        <w:rPr>
          <w:rFonts w:eastAsia="Calibri"/>
          <w:b/>
        </w:rPr>
        <w:t xml:space="preserve">12016131-рем ПРОД-2026-ДГК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2"/>
        <w:rPr>
          <w:rFonts w:eastAsiaTheme="minorEastAsia"/>
        </w:rPr>
      </w:pPr>
      <w:r>
        <w:rPr>
          <w:i/>
        </w:rPr>
        <w:fldChar w:fldCharType="begin"/>
      </w:r>
      <w:r>
        <w:rPr>
          <w:i/>
        </w:rPr>
        <w:instrText xml:space="preserve"> TOC \o "1-4" \h \z \u </w:instrText>
      </w:r>
      <w:r>
        <w:rPr>
          <w:i/>
        </w:rPr>
        <w:fldChar w:fldCharType="separate"/>
      </w:r>
      <w:hyperlink w:tooltip="#_Toc126674923" w:anchor="_Toc126674923" w:history="1">
        <w:r>
          <w:rPr>
            <w:rStyle w:val="924"/>
            <w:rFonts w:cs="Times New Roman"/>
            <w:color w:val="auto"/>
          </w:rPr>
          <w:t xml:space="preserve">1.</w:t>
        </w:r>
        <w:r>
          <w:rPr>
            <w:rFonts w:eastAsiaTheme="minorEastAsia"/>
          </w:rPr>
          <w:tab/>
        </w:r>
        <w:r>
          <w:rPr>
            <w:rStyle w:val="924"/>
            <w:rFonts w:cs="Times New Roman"/>
            <w:color w:val="auto"/>
          </w:rPr>
          <w:t xml:space="preserve">Общие сведения</w:t>
        </w:r>
        <w:r>
          <w:rPr>
            <w:rStyle w:val="924"/>
            <w:rFonts w:cs="Times New Roman"/>
            <w:color w:val="auto"/>
          </w:rPr>
          <w:t xml:space="preserve"> </w:t>
        </w:r>
        <w:r>
          <w:rPr>
            <w:rStyle w:val="924"/>
            <w:rFonts w:cs="Times New Roman"/>
            <w:color w:val="auto"/>
          </w:rPr>
          <w:t xml:space="preserve">…</w:t>
        </w:r>
        <w:r>
          <w:rPr>
            <w:rStyle w:val="924"/>
            <w:rFonts w:cs="Times New Roman"/>
            <w:color w:val="auto"/>
          </w:rPr>
          <w:t xml:space="preserve">………………………………………………………………………..</w:t>
        </w:r>
        <w:r>
          <w:rPr>
            <w:rStyle w:val="924"/>
            <w:rFonts w:cs="Times New Roman"/>
            <w:color w:val="auto"/>
          </w:rPr>
          <w:t xml:space="preserve">........ </w:t>
        </w:r>
        <w:r>
          <w:fldChar w:fldCharType="begin"/>
        </w:r>
        <w:r>
          <w:instrText xml:space="preserve"> PAGEREF _Toc126674923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4" w:anchor="_Toc126674924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Обозначения и сокращения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_Toc126674924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3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5" w:anchor="_Toc126674925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1.2.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Наименование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_Toc126674925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6" w:anchor="_Toc126674926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1.3.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Цель использования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_Toc126674926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7" w:anchor="_Toc126674927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1.4.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Существующее положение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_Toc126674927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2"/>
        <w:rPr>
          <w:rFonts w:eastAsiaTheme="minorEastAsia"/>
        </w:rPr>
      </w:pPr>
      <w:r/>
      <w:hyperlink w:tooltip="#_Toc126674928" w:anchor="_Toc126674928" w:history="1">
        <w:r>
          <w:rPr>
            <w:rStyle w:val="924"/>
            <w:rFonts w:cs="Times New Roman"/>
            <w:color w:val="auto"/>
          </w:rPr>
          <w:t xml:space="preserve">2.</w:t>
        </w:r>
        <w:r>
          <w:rPr>
            <w:rFonts w:eastAsiaTheme="minorEastAsia"/>
          </w:rPr>
          <w:tab/>
        </w:r>
        <w:r>
          <w:rPr>
            <w:rStyle w:val="924"/>
            <w:rFonts w:cs="Times New Roman"/>
            <w:iCs/>
            <w:color w:val="auto"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_Toc126674928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9" w:anchor="_Toc126674929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2.1.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Требования к объемам и срокам поставки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_Toc126674929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3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>
        <w:t xml:space="preserve">     </w:t>
      </w:r>
      <w:hyperlink w:tooltip="#_Toc126674930" w:anchor="_Toc126674930" w:history="1">
        <w:r>
          <w:rPr>
            <w:rStyle w:val="924"/>
            <w:rFonts w:cs="Times New Roman"/>
            <w:color w:val="auto"/>
            <w:sz w:val="24"/>
            <w:szCs w:val="24"/>
          </w:rPr>
          <w:t xml:space="preserve">2.1.1.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Перечень и объем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_Toc126674930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2"/>
      </w:pPr>
      <w:r/>
      <w:hyperlink w:tooltip="#_Toc126674931" w:anchor="_Toc126674931" w:history="1">
        <w:r>
          <w:rPr>
            <w:rStyle w:val="924"/>
            <w:rFonts w:cs="Times New Roman"/>
            <w:color w:val="auto"/>
          </w:rPr>
          <w:t xml:space="preserve">Таблица 1.1 </w:t>
        </w:r>
        <w:r>
          <w:rPr>
            <w:rStyle w:val="924"/>
            <w:rFonts w:cs="Times New Roman"/>
            <w:b w:val="0"/>
            <w:color w:val="auto"/>
          </w:rPr>
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является приложением к данным техническим требованиям и приложена в формате  «Excel»</w:t>
        </w:r>
        <w:r>
          <w:rPr>
            <w:rStyle w:val="924"/>
            <w:rFonts w:cs="Times New Roman"/>
            <w:color w:val="auto"/>
          </w:rPr>
          <w:t xml:space="preserve">.</w:t>
        </w:r>
        <w:r>
          <w:tab/>
        </w:r>
        <w:r>
          <w:fldChar w:fldCharType="begin"/>
        </w:r>
        <w:r>
          <w:instrText xml:space="preserve"> PAGEREF _Toc126674931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/>
    </w:p>
    <w:p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Таблица 1.2</w:t>
      </w:r>
      <w:r>
        <w:rPr>
          <w:rFonts w:eastAsiaTheme="min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Перечень требований к эквивалентной продукции</w:t>
      </w:r>
      <w:r>
        <w:rPr>
          <w:rFonts w:eastAsiaTheme="minorEastAsia"/>
          <w:sz w:val="24"/>
          <w:szCs w:val="24"/>
        </w:rPr>
        <w:t xml:space="preserve"> …………………………………..</w:t>
      </w:r>
      <w:r>
        <w:rPr>
          <w:rFonts w:eastAsiaTheme="minorEastAsia"/>
          <w:b/>
          <w:sz w:val="24"/>
          <w:szCs w:val="24"/>
        </w:rPr>
        <w:t xml:space="preserve">4</w:t>
      </w: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pStyle w:val="922"/>
        <w:rPr>
          <w:rFonts w:eastAsiaTheme="minorEastAsia"/>
        </w:rPr>
      </w:pPr>
      <w:r/>
      <w:hyperlink w:tooltip="#_Toc126674932" w:anchor="_Toc126674932" w:history="1">
        <w:r>
          <w:rPr>
            <w:rStyle w:val="924"/>
            <w:rFonts w:cs="Times New Roman"/>
            <w:color w:val="auto"/>
          </w:rPr>
          <w:t xml:space="preserve">Таблица 1.</w:t>
        </w:r>
        <w:r>
          <w:rPr>
            <w:rStyle w:val="924"/>
            <w:rFonts w:cs="Times New Roman"/>
            <w:color w:val="auto"/>
            <w:lang w:val="en-US"/>
          </w:rPr>
          <w:t xml:space="preserve">3</w:t>
        </w:r>
        <w:r>
          <w:rPr>
            <w:rStyle w:val="924"/>
            <w:rFonts w:cs="Times New Roman"/>
            <w:color w:val="auto"/>
          </w:rPr>
          <w:t xml:space="preserve"> </w:t>
        </w:r>
        <w:r>
          <w:rPr>
            <w:rStyle w:val="924"/>
            <w:rFonts w:cs="Times New Roman"/>
            <w:b w:val="0"/>
            <w:color w:val="auto"/>
          </w:rPr>
          <w:t xml:space="preserve">Перечень и объем закупаемых сопутствующих услуг</w:t>
        </w:r>
        <w:r>
          <w:tab/>
        </w:r>
        <w:r>
          <w:fldChar w:fldCharType="begin"/>
        </w:r>
        <w:r>
          <w:instrText xml:space="preserve"> PAGEREF _Toc126674932 \h </w:instrText>
        </w:r>
        <w:r>
          <w:fldChar w:fldCharType="separate"/>
        </w:r>
        <w:r>
          <w:rPr>
            <w:b w:val="0"/>
            <w:bCs w:val="0"/>
          </w:rPr>
          <w:t xml:space="preserve">Ошибка! Закладка не определена.</w:t>
        </w:r>
        <w:r>
          <w:fldChar w:fldCharType="end"/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2"/>
        <w:rPr>
          <w:rFonts w:eastAsiaTheme="minorEastAsia"/>
        </w:rPr>
      </w:pPr>
      <w:r/>
      <w:hyperlink w:tooltip="#_Toc126674933" w:anchor="_Toc126674933" w:history="1">
        <w:r>
          <w:rPr>
            <w:rStyle w:val="924"/>
            <w:rFonts w:cs="Times New Roman"/>
            <w:color w:val="auto"/>
          </w:rPr>
          <w:t xml:space="preserve">Таблица 1.</w:t>
        </w:r>
        <w:r>
          <w:rPr>
            <w:rStyle w:val="924"/>
            <w:rFonts w:cs="Times New Roman"/>
            <w:color w:val="auto"/>
            <w:lang w:val="en-US"/>
          </w:rPr>
          <w:t xml:space="preserve">4</w:t>
        </w:r>
        <w:r>
          <w:rPr>
            <w:rStyle w:val="924"/>
            <w:rFonts w:cs="Times New Roman"/>
            <w:color w:val="auto"/>
          </w:rPr>
          <w:t xml:space="preserve"> </w:t>
        </w:r>
        <w:r>
          <w:rPr>
            <w:rStyle w:val="924"/>
            <w:rFonts w:cs="Times New Roman"/>
            <w:b w:val="0"/>
            <w:color w:val="auto"/>
          </w:rPr>
          <w:t xml:space="preserve">Прочие (дополнительные) требования к продукции</w:t>
        </w:r>
        <w:r>
          <w:tab/>
        </w:r>
        <w:r>
          <w:rPr>
            <w:lang w:val="en-US"/>
          </w:rPr>
          <w:t xml:space="preserve">5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3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>
        <w:t xml:space="preserve">     </w:t>
      </w:r>
      <w:hyperlink w:tooltip="#_Toc126674934" w:anchor="_Toc126674934" w:history="1">
        <w:r>
          <w:rPr>
            <w:rStyle w:val="924"/>
            <w:rFonts w:cs="Times New Roman"/>
            <w:color w:val="auto"/>
            <w:sz w:val="24"/>
            <w:szCs w:val="24"/>
          </w:rPr>
          <w:t xml:space="preserve">2.1.2.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Требования к срокам поставки продукции и оказания сопутствующих услуг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_Toc126674934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5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2"/>
        <w:rPr>
          <w:rFonts w:eastAsiaTheme="minorEastAsia"/>
        </w:rPr>
      </w:pPr>
      <w:r/>
      <w:hyperlink w:tooltip="#_Toc126674935" w:anchor="_Toc126674935" w:history="1">
        <w:r>
          <w:rPr>
            <w:rStyle w:val="924"/>
            <w:rFonts w:cs="Times New Roman"/>
            <w:color w:val="auto"/>
          </w:rPr>
          <w:t xml:space="preserve">Таблица 2.1 </w:t>
        </w:r>
        <w:r>
          <w:rPr>
            <w:rStyle w:val="924"/>
            <w:rFonts w:cs="Times New Roman"/>
            <w:b w:val="0"/>
            <w:color w:val="auto"/>
          </w:rPr>
          <w:t xml:space="preserve">Требования по срокам поставки продукции</w:t>
        </w:r>
        <w:r>
          <w:tab/>
        </w:r>
        <w:r>
          <w:fldChar w:fldCharType="begin"/>
        </w:r>
        <w:r>
          <w:instrText xml:space="preserve"> PAGEREF _Toc126674935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2"/>
        <w:rPr>
          <w:rFonts w:eastAsiaTheme="minorEastAsia"/>
        </w:rPr>
      </w:pPr>
      <w:r/>
      <w:hyperlink w:tooltip="#_Toc126674936" w:anchor="_Toc126674936" w:history="1">
        <w:r>
          <w:rPr>
            <w:rStyle w:val="924"/>
            <w:rFonts w:cs="Times New Roman"/>
            <w:color w:val="auto"/>
          </w:rPr>
          <w:t xml:space="preserve">Таблица 2.2 </w:t>
        </w:r>
        <w:r>
          <w:rPr>
            <w:rStyle w:val="924"/>
            <w:rFonts w:cs="Times New Roman"/>
            <w:b w:val="0"/>
            <w:color w:val="auto"/>
          </w:rPr>
          <w:t xml:space="preserve">Требования по срокам оказания сопутствующих услуг</w:t>
        </w:r>
        <w:r>
          <w:tab/>
        </w:r>
        <w:r>
          <w:t xml:space="preserve">5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2"/>
        <w:rPr>
          <w:rFonts w:cs="Times New Roman" w:eastAsiaTheme="minorEastAsia"/>
        </w:rPr>
      </w:pPr>
      <w:r>
        <w:rPr>
          <w:i/>
        </w:rPr>
        <w:fldChar w:fldCharType="end"/>
      </w:r>
      <w:hyperlink w:tooltip="#_Toc126674923" w:anchor="_Toc126674923" w:history="1">
        <w:r>
          <w:rPr>
            <w:rStyle w:val="924"/>
            <w:rFonts w:cs="Times New Roman"/>
            <w:color w:val="auto"/>
            <w:u w:val="none"/>
          </w:rPr>
          <w:t xml:space="preserve">3.</w:t>
        </w:r>
        <w:r>
          <w:rPr>
            <w:rFonts w:cs="Times New Roman" w:eastAsiaTheme="minorEastAsia"/>
          </w:rPr>
          <w:t xml:space="preserve">     </w:t>
        </w:r>
        <w:r>
          <w:t xml:space="preserve">Требования к документации по ценообразованию на этапе закупки</w:t>
        </w:r>
        <w:r>
          <w:rPr>
            <w:rFonts w:cs="Times New Roman"/>
          </w:rPr>
          <w:tab/>
        </w:r>
        <w:r>
          <w:rPr>
            <w:rFonts w:cs="Times New Roman"/>
          </w:rPr>
          <w:t xml:space="preserve">6</w:t>
        </w:r>
      </w:hyperlink>
      <w:r>
        <w:rPr>
          <w:rFonts w:cs="Times New Roman" w:eastAsiaTheme="minorEastAsia"/>
        </w:rPr>
      </w:r>
      <w:r>
        <w:rPr>
          <w:rFonts w:cs="Times New Roman" w:eastAsiaTheme="minorEastAsia"/>
        </w:rPr>
      </w:r>
    </w:p>
    <w:p>
      <w:pPr>
        <w:pStyle w:val="888"/>
        <w:numPr>
          <w:ilvl w:val="0"/>
          <w:numId w:val="0"/>
        </w:numPr>
        <w:spacing w:before="0" w:after="0"/>
        <w:rPr>
          <w:sz w:val="24"/>
          <w:szCs w:val="24"/>
          <w:lang w:val="ru-RU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\l "_Toc126674928" </w:instrText>
      </w:r>
      <w:r>
        <w:rPr>
          <w:sz w:val="24"/>
          <w:szCs w:val="24"/>
        </w:rPr>
        <w:fldChar w:fldCharType="separate"/>
      </w:r>
      <w:r>
        <w:rPr>
          <w:rStyle w:val="924"/>
          <w:color w:val="auto"/>
          <w:sz w:val="24"/>
          <w:szCs w:val="24"/>
          <w:u w:val="none"/>
        </w:rPr>
        <w:t xml:space="preserve">4.</w:t>
      </w:r>
      <w:r>
        <w:rPr>
          <w:rFonts w:eastAsiaTheme="minorEastAsia"/>
          <w:b w:val="0"/>
          <w:sz w:val="24"/>
          <w:szCs w:val="24"/>
          <w:lang w:val="ru-RU"/>
        </w:rPr>
        <w:t xml:space="preserve">     </w:t>
      </w:r>
      <w:r>
        <w:rPr>
          <w:sz w:val="24"/>
          <w:szCs w:val="24"/>
        </w:rPr>
        <w:t xml:space="preserve">Требования к документации по ценообразованию на этапе </w:t>
      </w:r>
      <w:r>
        <w:rPr>
          <w:sz w:val="24"/>
          <w:szCs w:val="24"/>
          <w:lang w:val="ru-RU"/>
        </w:rPr>
        <w:t xml:space="preserve">заключения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8"/>
        <w:numPr>
          <w:ilvl w:val="0"/>
          <w:numId w:val="0"/>
        </w:numPr>
        <w:ind w:left="360"/>
        <w:spacing w:before="0" w:after="0"/>
        <w:rPr>
          <w:sz w:val="24"/>
          <w:szCs w:val="24"/>
          <w:lang w:val="en-US"/>
        </w:rPr>
      </w:pPr>
      <w:r>
        <w:rPr>
          <w:sz w:val="24"/>
          <w:szCs w:val="24"/>
          <w:lang w:val="ru-RU"/>
        </w:rPr>
        <w:t xml:space="preserve">(исполнения) договора</w:t>
      </w:r>
      <w:r>
        <w:rPr>
          <w:sz w:val="24"/>
          <w:szCs w:val="24"/>
          <w:lang w:val="ru-RU"/>
        </w:rPr>
        <w:t xml:space="preserve">…………………………………………………………………………...</w:t>
      </w:r>
      <w:r>
        <w:rPr>
          <w:sz w:val="24"/>
          <w:szCs w:val="24"/>
          <w:lang w:val="en-US"/>
        </w:rPr>
        <w:t xml:space="preserve">6</w:t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pStyle w:val="922"/>
        <w:rPr>
          <w:rFonts w:eastAsiaTheme="minorEastAsia"/>
        </w:rPr>
      </w:pPr>
      <w:r>
        <w:tab/>
      </w:r>
      <w:r>
        <w:fldChar w:fldCharType="end"/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889"/>
        <w:numPr>
          <w:ilvl w:val="0"/>
          <w:numId w:val="0"/>
        </w:num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9"/>
        <w:numPr>
          <w:ilvl w:val="0"/>
          <w:numId w:val="0"/>
        </w:numPr>
        <w:rPr>
          <w:b w:val="0"/>
          <w:i/>
        </w:rPr>
      </w:pPr>
      <w:r>
        <w:rPr>
          <w:i/>
        </w:rPr>
        <w:br w:type="page" w:clear="all"/>
      </w:r>
      <w:r>
        <w:rPr>
          <w:b w:val="0"/>
          <w:i/>
        </w:rPr>
      </w:r>
      <w:r>
        <w:rPr>
          <w:b w:val="0"/>
          <w:i/>
        </w:rPr>
      </w:r>
    </w:p>
    <w:p>
      <w:pPr>
        <w:pStyle w:val="888"/>
        <w:ind w:left="357" w:hanging="357"/>
        <w:jc w:val="center"/>
        <w:keepLines/>
        <w:rPr>
          <w:caps/>
          <w:sz w:val="24"/>
          <w:szCs w:val="24"/>
          <w:lang w:val="ru-RU"/>
        </w:rPr>
      </w:pPr>
      <w:r/>
      <w:bookmarkStart w:id="0" w:name="_Toc51339692"/>
      <w:r/>
      <w:bookmarkStart w:id="1" w:name="_Toc126674923"/>
      <w:r>
        <w:rPr>
          <w:sz w:val="24"/>
          <w:szCs w:val="24"/>
          <w:lang w:val="ru-RU"/>
        </w:rPr>
        <w:t xml:space="preserve">Общие сведения</w:t>
      </w:r>
      <w:bookmarkEnd w:id="0"/>
      <w:r/>
      <w:bookmarkEnd w:id="1"/>
      <w:r>
        <w:rPr>
          <w:caps/>
          <w:sz w:val="24"/>
          <w:szCs w:val="24"/>
          <w:lang w:val="ru-RU"/>
        </w:rPr>
      </w:r>
      <w:r>
        <w:rPr>
          <w:caps/>
          <w:sz w:val="24"/>
          <w:szCs w:val="24"/>
          <w:lang w:val="ru-RU"/>
        </w:rPr>
      </w:r>
    </w:p>
    <w:p>
      <w:pPr>
        <w:pStyle w:val="891"/>
      </w:pPr>
      <w:r/>
      <w:bookmarkStart w:id="2" w:name="_Toc46743505"/>
      <w:r/>
      <w:bookmarkStart w:id="3" w:name="_Toc126674924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985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85"/>
          <w:b w:val="0"/>
          <w:bCs/>
          <w:iCs/>
          <w:sz w:val="24"/>
          <w:szCs w:val="24"/>
        </w:rPr>
      </w:r>
      <w:r>
        <w:rPr>
          <w:rStyle w:val="985"/>
          <w:b w:val="0"/>
          <w:bCs/>
          <w:iCs/>
          <w:sz w:val="24"/>
          <w:szCs w:val="24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Государственный стандарт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штука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метр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п.м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погонный метр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комплект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упак.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упаковка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кг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килограмм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/>
                <w:b w:val="0"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Fonts w:hint="default"/>
                <w:b w:val="0"/>
                <w:bCs/>
                <w:iCs/>
                <w:sz w:val="24"/>
                <w:szCs w:val="24"/>
              </w:rPr>
            </w:r>
            <w:r>
              <w:rPr>
                <w:rFonts w:hint="default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</w:pPr>
      <w:r/>
      <w:bookmarkStart w:id="5" w:name="_Toc126674925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spacing w:before="120" w:after="120"/>
        <w:widowControl w:val="off"/>
        <w:tabs>
          <w:tab w:val="left" w:pos="426" w:leader="none"/>
        </w:tabs>
        <w:rPr>
          <w:rStyle w:val="985"/>
          <w:bCs/>
          <w:i w:val="0"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</w:r>
      <w:r>
        <w:rPr>
          <w:rStyle w:val="985"/>
          <w:bCs/>
          <w:i w:val="0"/>
          <w:sz w:val="24"/>
          <w:szCs w:val="24"/>
        </w:rPr>
      </w:r>
      <w:r>
        <w:rPr>
          <w:rStyle w:val="985"/>
          <w:bCs/>
          <w:i w:val="0"/>
          <w:sz w:val="24"/>
          <w:szCs w:val="24"/>
        </w:rPr>
      </w:r>
    </w:p>
    <w:p>
      <w:pPr>
        <w:pStyle w:val="891"/>
        <w:ind w:left="431" w:hanging="431"/>
        <w:spacing w:before="240"/>
      </w:pPr>
      <w:r/>
      <w:bookmarkStart w:id="6" w:name="_Toc46743507"/>
      <w:r/>
      <w:bookmarkStart w:id="7" w:name="_Toc126674926"/>
      <w:r>
        <w:t xml:space="preserve">Цель </w:t>
      </w:r>
      <w:bookmarkEnd w:id="6"/>
      <w:r>
        <w:rPr>
          <w:lang w:val="ru-RU"/>
        </w:rPr>
        <w:t xml:space="preserve">использования закупаемой продукции</w:t>
      </w:r>
      <w:bookmarkEnd w:id="7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Для осуществления производственных программ структурных подразделений АО «ДГК»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891"/>
      </w:pPr>
      <w:r/>
      <w:bookmarkStart w:id="8" w:name="_Toc46743508"/>
      <w:r/>
      <w:bookmarkStart w:id="9" w:name="_Toc126674927"/>
      <w:r>
        <w:t xml:space="preserve">Существующее положение</w:t>
      </w:r>
      <w:bookmarkEnd w:id="8"/>
      <w:r/>
      <w:bookmarkEnd w:id="9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</w:pPr>
      <w:r>
        <w:rPr>
          <w:rFonts w:eastAsia="Calibri"/>
          <w:i/>
          <w:sz w:val="24"/>
          <w:szCs w:val="24"/>
        </w:rPr>
        <w:t xml:space="preserve">Отсутствует</w:t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p>
      <w:pPr>
        <w:pStyle w:val="888"/>
        <w:ind w:left="357" w:hanging="357"/>
        <w:jc w:val="center"/>
        <w:keepLines/>
        <w:rPr>
          <w:iCs/>
          <w:caps/>
          <w:sz w:val="24"/>
          <w:szCs w:val="24"/>
          <w:lang w:val="ru-RU"/>
        </w:rPr>
      </w:pPr>
      <w:r/>
      <w:bookmarkStart w:id="0" w:name="undefined"/>
      <w:r/>
      <w:bookmarkStart w:id="0" w:name="undefined"/>
      <w:r/>
      <w:bookmarkStart w:id="0" w:name="undefined"/>
      <w:r/>
      <w:bookmarkStart w:id="0" w:name="undefined"/>
      <w:r>
        <w:rPr>
          <w:iCs/>
          <w:sz w:val="24"/>
          <w:szCs w:val="24"/>
        </w:rPr>
        <w:t xml:space="preserve">Требования к продукции</w:t>
      </w:r>
      <w:bookmarkEnd w:id="0"/>
      <w:r>
        <w:rPr>
          <w:iCs/>
          <w:caps/>
          <w:sz w:val="24"/>
          <w:szCs w:val="24"/>
          <w:lang w:val="ru-RU"/>
        </w:rPr>
      </w:r>
      <w:r>
        <w:rPr>
          <w:iCs/>
          <w:caps/>
          <w:sz w:val="24"/>
          <w:szCs w:val="24"/>
          <w:lang w:val="ru-RU"/>
        </w:rPr>
      </w:r>
    </w:p>
    <w:p>
      <w:pPr>
        <w:pStyle w:val="891"/>
      </w:pPr>
      <w:r/>
      <w:bookmarkStart w:id="0" w:name="undefined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0"/>
      <w:r/>
      <w:r/>
    </w:p>
    <w:p>
      <w:pPr>
        <w:pStyle w:val="890"/>
      </w:pPr>
      <w:r/>
      <w:bookmarkStart w:id="0" w:name="undefined"/>
      <w:r>
        <w:rPr>
          <w:lang w:val="ru-RU"/>
        </w:rPr>
        <w:t xml:space="preserve">Перечень и объем закупаемой продукции</w:t>
      </w:r>
      <w:bookmarkEnd w:id="0"/>
      <w:r/>
      <w:r/>
    </w:p>
    <w:p>
      <w:pPr>
        <w:pStyle w:val="888"/>
        <w:numPr>
          <w:ilvl w:val="0"/>
          <w:numId w:val="0"/>
        </w:numPr>
        <w:jc w:val="both"/>
        <w:keepLines/>
        <w:spacing w:before="240"/>
        <w:rPr>
          <w:b w:val="0"/>
          <w:sz w:val="24"/>
          <w:szCs w:val="24"/>
          <w:lang w:val="ru-RU"/>
        </w:rPr>
      </w:pPr>
      <w:r/>
      <w:bookmarkStart w:id="0" w:name="undefined"/>
      <w:r/>
      <w:bookmarkStart w:id="0" w:name="undefined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является приложением к данным техническим требованиям и приложена в формате</w:t>
      </w:r>
      <w:r>
        <w:rPr>
          <w:b w:val="0"/>
          <w:sz w:val="24"/>
          <w:szCs w:val="24"/>
          <w:lang w:val="ru-RU"/>
        </w:rPr>
        <w:t xml:space="preserve"> «Excel»</w:t>
      </w:r>
      <w:r>
        <w:rPr>
          <w:b w:val="0"/>
          <w:sz w:val="24"/>
          <w:szCs w:val="24"/>
          <w:lang w:val="ru-RU"/>
        </w:rPr>
        <w:t xml:space="preserve"> Приложение № 1</w:t>
      </w:r>
      <w:r>
        <w:rPr>
          <w:b w:val="0"/>
          <w:sz w:val="24"/>
          <w:szCs w:val="24"/>
          <w:lang w:val="ru-RU"/>
        </w:rPr>
        <w:t xml:space="preserve">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0" w:name="undefined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и объем закупаемых сопутствующих услуг</w:t>
      </w:r>
      <w:bookmarkEnd w:id="0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911"/>
        <w:tblW w:w="10173" w:type="dxa"/>
        <w:tblLayout w:type="fixed"/>
        <w:tblLook w:val="04A0" w:firstRow="1" w:lastRow="0" w:firstColumn="1" w:lastColumn="0" w:noHBand="0" w:noVBand="1"/>
      </w:tblPr>
      <w:tblGrid>
        <w:gridCol w:w="457"/>
        <w:gridCol w:w="1536"/>
        <w:gridCol w:w="3284"/>
        <w:gridCol w:w="1612"/>
      </w:tblGrid>
      <w:tr>
        <w:tblPrEx/>
        <w:trPr/>
        <w:tc>
          <w:tcPr>
            <w:tcW w:w="45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61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ffffff" w:fill="ffffff"/>
            <w:tcW w:w="45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211785</wp:posOffset>
                      </wp:positionV>
                      <wp:extent cx="2231409" cy="313898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1408" cy="31389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</w:rPr>
                                    <w:t xml:space="preserve">Не требуется</w:t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67456;o:allowoverlap:true;o:allowincell:true;mso-position-horizontal-relative:text;margin-left:3.80pt;mso-position-horizontal:absolute;mso-position-vertical-relative:text;margin-top:16.68pt;mso-position-vertical:absolute;width:175.70pt;height:24.72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 xml:space="preserve">Не требуется</w:t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 w:val="0"/>
                <w:iCs w:val="0"/>
                <w:sz w:val="24"/>
                <w:szCs w:val="24"/>
                <w:shd w:val="clear" w:color="auto" w:fill="ffff99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61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45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161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88"/>
        <w:numPr>
          <w:ilvl w:val="0"/>
          <w:numId w:val="0"/>
        </w:numPr>
        <w:jc w:val="both"/>
        <w:keepLines/>
        <w:spacing w:before="24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Требования по </w:t>
      </w:r>
      <w:r>
        <w:rPr>
          <w:sz w:val="24"/>
          <w:szCs w:val="24"/>
        </w:rPr>
        <w:t xml:space="preserve">предоставлению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ционального режима </w:t>
      </w:r>
      <w:r>
        <w:rPr>
          <w:b w:val="0"/>
          <w:bCs w:val="0"/>
          <w:sz w:val="24"/>
          <w:szCs w:val="24"/>
        </w:rPr>
        <w:t xml:space="preserve">при осуществлении закупок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соответствии с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П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остановлени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ем П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равительства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Р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оссийской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Ф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едерации от 23 декабря 2024 г.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№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 1875</w:t>
      </w:r>
      <w:r>
        <w:rPr>
          <w:b w:val="0"/>
          <w:bCs w:val="0"/>
          <w:sz w:val="24"/>
          <w:szCs w:val="24"/>
        </w:rPr>
        <w:t xml:space="preserve"> «</w:t>
      </w:r>
      <w:r>
        <w:rPr>
          <w:b w:val="0"/>
          <w:bCs w:val="0"/>
          <w:sz w:val="24"/>
          <w:szCs w:val="24"/>
        </w:rPr>
        <w:t xml:space="preserve"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>
        <w:rPr>
          <w:b w:val="0"/>
          <w:bCs w:val="0"/>
          <w:sz w:val="24"/>
          <w:szCs w:val="24"/>
        </w:rPr>
        <w:t xml:space="preserve">»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0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0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</w:rPr>
      </w:pP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851" w:right="851" w:bottom="709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eastAsia="Calibri"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tbl>
      <w:tblPr>
        <w:tblStyle w:val="911"/>
        <w:tblW w:w="153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264"/>
        <w:gridCol w:w="3685"/>
        <w:gridCol w:w="2458"/>
        <w:gridCol w:w="3261"/>
        <w:gridCol w:w="180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2"/>
            <w:tcW w:w="57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1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2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3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4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4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5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6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439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0"/>
                <w:numId w:val="20"/>
              </w:num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2"/>
            <w:tcW w:w="694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2458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</w:tr>
      <w:tr>
        <w:tblPrEx/>
        <w:trPr>
          <w:trHeight w:val="567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54"/>
              <w:numPr>
                <w:ilvl w:val="1"/>
                <w:numId w:val="20"/>
              </w:numPr>
              <w:ind w:left="-117" w:firstLine="142"/>
              <w:jc w:val="both"/>
              <w:spacing w:before="60" w:after="60"/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4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highlight w:val="none"/>
                <w:shd w:val="clear" w:color="auto" w:fill="ffffff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По позициям таблицы 1.1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54,153,154,232,261,294,378,384,398,399,486,487,488,489,781,782,791,799,800,880,881,988,1065,1094,1148,1163,1164</w:t>
            </w:r>
            <w:r>
              <w:rPr>
                <w:sz w:val="22"/>
                <w:szCs w:val="22"/>
                <w:highlight w:val="none"/>
              </w:rPr>
              <w:t xml:space="preserve"> -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Установлен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запрет закупок товаров (в том числе поставляемых при выполнении заку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, по перечню согласно приложению N 1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highlight w:val="none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highlight w:val="none"/>
                <w:shd w:val="clear" w:color="auto" w:fill="ffffff"/>
              </w:rPr>
            </w:r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не допускаются: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такого товара,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eastAsia="Times New Roman" w:cs="Times New Roman"/>
                <w:bCs w:val="0"/>
                <w:i w:val="0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запрет.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color w:val="auto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color w:val="auto"/>
                <w:sz w:val="20"/>
                <w:szCs w:val="20"/>
                <w:lang w:eastAsia="ru-RU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3"/>
              </w:numPr>
              <w:ind w:left="0" w:right="0" w:firstLine="0"/>
              <w:jc w:val="both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3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03"/>
              <w:numPr>
                <w:ilvl w:val="0"/>
                <w:numId w:val="23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45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after="0" w:afterAutospacing="0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</w:r>
          </w:p>
          <w:p>
            <w:pPr>
              <w:numPr>
                <w:ilvl w:val="0"/>
                <w:numId w:val="0"/>
              </w:numPr>
              <w:spacing w:after="0" w:afterAutospacing="0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  <w:tr>
        <w:tblPrEx/>
        <w:trPr>
          <w:trHeight w:val="567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20"/>
              </w:numPr>
              <w:ind w:left="-117" w:firstLine="142"/>
              <w:jc w:val="both"/>
              <w:spacing w:before="60" w:after="6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4" w:type="dxa"/>
            <w:vAlign w:val="center"/>
            <w:textDirection w:val="lrTb"/>
            <w:noWrap w:val="false"/>
          </w:tcPr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По позициям таблицы 1.1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,24,25,26,27,28,29,30,31,32,33,57,58,59,60,61,62,63,64,65,66,67,74,75,76,77,78,79,81,82,83,84,93,94,109,112,113,114,115,116,117,118,119,120,141,142,143,144,145,146,147,148,149,150,151,152,160,161,162,163,164,184,217,218,227,251,252,253,254,255,256,257,258,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78,279,282,283,284,285,286,287,288,289,290,291,292,293,295,296,297,298,299,300,301,302,303,304,305,306,307,310,311,313,314,315,316,318,319,329,330,331,333,334,338,339,340,361,366,367,368,369,370,371,372,373,374,375,376,377,379,380,385,386,408,412,413,414,4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0,434,440,445,452,468,469,470,471,472,473,474,475,476,477,478,485,493,503,504,523,526,535,536,545,547,548,587,588,589,590,591,604,605,606,611,623,624,625,626,627,628,629,630,631,632,633,634,635,636,637,641,642,643,644,645,646,647,648,649,654,655,658,65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,660,661,662,663,664,665,667,671,765,766,767,768,769,770,771,778,779,780,783,784,789,790,792,793,798,801,802,803,804,805,806,807,808,809,811,812,813,814,815,816,817,818,819,820,821,822,823,824,825,827,828,829,830,835,856,857,858,859,860,861,862,863,864,865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872,873,874,875,882,883,884,885,886,891,895,897,906,907,908,914,915,916,917,918,919,920,922,931,932,938,939,948,950,951,952,953,954,955,956,957,958,959,960,961,962,963,964,968,969,972,973,974,978,989,990,991,992,993,994,996,997,998,1001,1002,1003,1004,1010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1018,1032,1036,1046,1047,1050,1051,1052,1053,1054,1055,1056,1057,1060,1061,1068,1069,1070,1071,1072,1073,1074,1075,1076,1095,1100,1101,1122,1125,1126,1127,1128,1129,1130,1131,1132,1133,1134,1135,1136,1137,1138,1139,1140,1141,1142,1143,1144,1145,1146,1147,1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149,1150,1158,1159,1165,1176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i w:val="0"/>
                  <w:iCs w:val="0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1"/>
              </w:numPr>
              <w:ind w:left="0" w:right="0" w:firstLine="0"/>
              <w:jc w:val="both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03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458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after="0" w:afterAutospacing="0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</w:r>
          </w:p>
          <w:p>
            <w:pPr>
              <w:numPr>
                <w:ilvl w:val="0"/>
                <w:numId w:val="0"/>
              </w:numPr>
              <w:spacing w:after="0" w:afterAutospacing="0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  <w:tr>
        <w:tblPrEx/>
        <w:trPr>
          <w:trHeight w:val="2551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54"/>
              <w:numPr>
                <w:ilvl w:val="1"/>
                <w:numId w:val="20"/>
              </w:numPr>
              <w:ind w:left="-117" w:firstLine="142"/>
              <w:jc w:val="both"/>
              <w:spacing w:before="60" w:after="60"/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4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По позициям таблицы 1.1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,2,3,5,6,7,8,9,10,11,12,13,14,15,16,17,18,19,20,21,22,23,34,35,36,37,38,39,40,41,42,43,44,45,46,47,48,49,50,51,52,53,55,56,68,69,70,71,72,73,80,85,86,87,88,89,90,91,92,95,96,97,98,99,100,101,102,103,104,105,106,107,108,110,111,121,122,123,124,125,126,127,1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8,129,130,131,132,133,134,135,136,137,138,139,140,155,156,157,158,159,165,166,167,168,169,170,171,172,173,174,175,176,177,178,179,180,181,182,183,185,186,187,188,189,190,191,192,193,194,195,196,197,198,199,200,201,202,203,204,205,206,207,208,209,210,211,21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,213,214,215,216,219,220,221,222,223,224,225,226,228,229,230,231,233,234,235,236,237,238,239,240,241,242,243,244,245,246,247,248,249,250,259,260,262,263,264,265,266,267,268,269,270,271,272,273,274,275,276,277,280,281,308,309,312,317,320,321,322,323,324,325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326,327,328,332,335,336,337,341,342,343,344,345,346,347,348,349,350,351,352,353,354,355,356,357,358,359,360,362,363,364,365,381,382,383,387,388,389,390,391,392,393,394,395,396,397,400,401,402,403,404,405,406,407,409,410,411,415,416,417,418,419,421422,423,4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4,425,426,427,428,429,430,431,432,433,435,436,437,438,439,441,442,443,444,446,447,448,449,450,451,453,454,455,456,457,458,459,460,461,462,463,464,465,466,467,479,480,481,482,483,484,490,491,492,494,495,496,497,498,499,500,501,502,505,506,507,508,509,510,51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,512,513,514,515,516,517,518,519,520,521,522,524,525,527,528,529,530,531,532,533,534,537,538,539,540,541,542,543,544,546,549,550,551,552,553,554,555,556,557,558,559,560,561,562,563,564,565,566,567,568,569,570,571,572,573,574,575,576,577,578,579,580,581,582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583,584,585,586,592,593,594,595,596,597,598,599,600,601,602,603,607,608,609,610,612,613,614,615,616,617,618,619,620,621,622,638,639,640,650,651,652,653,656,657,666,668,669,670,672,673,674,675,676,677,678,679,680,681,682,683,684,685,686,687,688,689,690,691,692,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93,694,695,696,697,698,699,700,701,702,703,704,705,706,707,708,709,710,711,712,713,714,715,716,717,718,719,720,721,722,723,724,725,726,727,728,729,730,731,732,733,734,735,736,737,738,739,740,741,742,743,744,745,746,747,748,749,750,751,752,753,754,755,756,7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7,758,759,760,761,762,763,764,772,773,774,775,776,777,785,786,787,788,794,795,796,797,810,826,831,832,833,834,836,837,838,839,840,841,842,843,844,845,846,847,848,849,850,851,852,853,854,855,866,867,868,869,870,871,876,877,878,879,887,888,889,890,892,893,89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,896,898,899,900,901,902,903,904,905,909,910,911,912,913,921,923,924,925,926,927,928,929,930,933,934,935,936,937,940,941,942,943,944,945,946,947,949,965,966,967,970,971,975,976,977,979,980,981,982,983,984,985,986,987,995,999,1000,1005,1006,1007,1008,1009,1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11,1012,1013,1014,1015,1016,1017,1019,1020,1021,1022,1023,1024,1025,1026,1027,1028,1029,1030,1031,1033,1034,1035,1037,1038,1039,1040,1041,1042,1043,1044,1045,1048,1049,1058,1059,1062,1063,1064,1066,1067,1077,1078,1079,1080,1081,1082,1083,1084,1085,1086,108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,1088,1089,1090,1091,1092,1093,1096,1097,1098,1099,1102,1103,1104,1105,1106,1107,1108,1109,1110,1111,1112,1113,1114,1115,1116,1117,1118,1119,1120,1121,1123,1124,1151,1152,1153,1154,1155,1156,1157,1160,1161,1162,1166,1167,1168,1169,1170,1171,1172,1173,1174,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1175,1177,1178,1179,1180,1181,1182,1183,1184,1185,1186,1187,1188,1189,1190,1191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4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при рассмотрении,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закупки, предлагающим к поставке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5"/>
              <w:spacing w:before="0" w:after="0" w:line="274" w:lineRule="exact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казание в заявке на участие в закупке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в соответствии </w:t>
            </w:r>
            <w:r>
              <w:rPr>
                <w:rStyle w:val="937"/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Общероссийский классификатор стран мира (ОКСМ)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5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b w:val="0"/>
                <w:bCs w:val="0"/>
                <w:i w:val="0"/>
                <w:iCs w:val="0"/>
                <w:color w:val="ff0000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eastAsia="en-US"/>
              </w:rPr>
              <w:t xml:space="preserve">Участник должен предоставить в составе Первой части заявки Техническое предложение 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eastAsia="en-US"/>
              </w:rPr>
              <w:t xml:space="preserve">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val="ru-RU" w:eastAsia="en-US"/>
              </w:rPr>
              <w:t xml:space="preserve">: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  <w:t xml:space="preserve">страны происхождения товара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 xml:space="preserve">-Участник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/>
              </w:rPr>
              <w:t xml:space="preserve">: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  <w:t xml:space="preserve">страны происхождения товара</w:t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</w:tbl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</w:rPr>
        <w:t xml:space="preserve">4 Прочие (дополнительные) требования к продукции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11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5104"/>
        <w:gridCol w:w="2125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510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510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510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</w:t>
            </w:r>
            <w:r>
              <w:rPr>
                <w:sz w:val="24"/>
                <w:szCs w:val="24"/>
              </w:rPr>
              <w:t xml:space="preserve">ция должна иметь гарантийный срок не менее 12 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подтверждения: Предложение по сроку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0"/>
        <w:rPr>
          <w:lang w:val="ru-RU"/>
        </w:rPr>
      </w:pPr>
      <w:r>
        <w:rPr>
          <w:lang w:val="ru-RU"/>
        </w:rPr>
        <w:t xml:space="preserve">Требования </w:t>
      </w:r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Требования по срокам </w:t>
      </w:r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034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2551"/>
        <w:gridCol w:w="2835"/>
      </w:tblGrid>
      <w:tr>
        <w:tblPrEx/>
        <w:trPr/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3969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продукции / партии продукции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началу срока </w:t>
            </w:r>
            <w:r>
              <w:rPr>
                <w:sz w:val="20"/>
                <w:szCs w:val="20"/>
              </w:rPr>
              <w:t xml:space="preserve">поставки продукции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окончанию срока </w:t>
            </w:r>
            <w:r>
              <w:rPr>
                <w:sz w:val="20"/>
                <w:szCs w:val="20"/>
              </w:rPr>
              <w:t xml:space="preserve">поставки продукции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348" w:type="dxa"/>
            <w:textDirection w:val="lrTb"/>
            <w:noWrap w:val="false"/>
          </w:tcPr>
          <w:p>
            <w:pPr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  <w:r>
              <w:rPr>
                <w:b/>
                <w:color w:val="0070c0"/>
                <w:sz w:val="20"/>
                <w:szCs w:val="20"/>
              </w:rPr>
            </w:r>
            <w:r>
              <w:rPr>
                <w:b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130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даты подписания договора после поступления заявки в 2026 году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pStyle w:val="9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90 календарных дней с даты </w:t>
            </w:r>
            <w:r>
              <w:rPr>
                <w:sz w:val="24"/>
                <w:szCs w:val="24"/>
              </w:rPr>
              <w:t xml:space="preserve">подачи заявки Заказчиком в 2026 году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8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8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222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987"/>
        <w:gridCol w:w="2127"/>
        <w:gridCol w:w="2268"/>
        <w:gridCol w:w="2551"/>
        <w:gridCol w:w="1848"/>
        <w:gridCol w:w="425"/>
        <w:gridCol w:w="3874"/>
      </w:tblGrid>
      <w:tr>
        <w:tblPrEx/>
        <w:trPr>
          <w:gridAfter w:val="1"/>
        </w:trPr>
        <w:tc>
          <w:tcPr>
            <w:gridSpan w:val="2"/>
            <w:shd w:val="clear" w:color="ffffff" w:fill="ffffff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началу срока оказания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окончанию срока оказания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273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Примечание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3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ffffff" w:fill="ffffff"/>
            <w:tcW w:w="2551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gridSpan w:val="2"/>
            <w:tcW w:w="2273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5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  <w:trHeight w:val="546"/>
        </w:trPr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2"/>
                <w:szCs w:val="22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921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2"/>
                <w:szCs w:val="22"/>
              </w:rPr>
              <w:t xml:space="preserve">Не требуется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  <w:tr>
        <w:tblPrEx/>
        <w:trPr>
          <w:gridAfter w:val="2"/>
          <w:gridBefore w:val="1"/>
          <w:trHeight w:val="3480"/>
        </w:trPr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81" w:type="dxa"/>
            <w:vAlign w:val="center"/>
            <w:textDirection w:val="lrTb"/>
            <w:noWrap/>
          </w:tcPr>
          <w:p>
            <w:pPr>
              <w:pStyle w:val="888"/>
              <w:numPr>
                <w:ilvl w:val="0"/>
                <w:numId w:val="0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8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>
              <w:rPr>
                <w:sz w:val="24"/>
                <w:szCs w:val="24"/>
              </w:rPr>
              <w:t xml:space="preserve">Требования к документации по ценообразованию на этапе закупки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</w:p>
          <w:tbl>
            <w:tblPr>
              <w:tblStyle w:val="911"/>
              <w:tblW w:w="9671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767"/>
              <w:gridCol w:w="1843"/>
              <w:gridCol w:w="5386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Требования Заказчика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widowControl w:val="off"/>
                    <w:tabs>
                      <w:tab w:val="left" w:pos="426" w:leader="none"/>
                    </w:tabs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Предложение Участника по характеристикам и 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параметрам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1</w:t>
                  </w:r>
                  <w:r>
                    <w:rPr>
                      <w:bCs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2</w:t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3</w:t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gridSpan w:val="3"/>
                  <w:tcW w:w="899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Не требуется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88"/>
              <w:numPr>
                <w:ilvl w:val="0"/>
                <w:numId w:val="0"/>
              </w:numPr>
              <w:ind w:left="357"/>
              <w:keepLines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0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pStyle w:val="888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>
              <w:rPr>
                <w:sz w:val="24"/>
                <w:szCs w:val="24"/>
              </w:rPr>
              <w:t xml:space="preserve">Требования к документации по ценообразованию на этапе </w:t>
            </w:r>
            <w:r>
              <w:rPr>
                <w:sz w:val="24"/>
                <w:szCs w:val="24"/>
                <w:lang w:val="ru-RU"/>
              </w:rPr>
              <w:t xml:space="preserve">заключения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8"/>
              <w:numPr>
                <w:ilvl w:val="0"/>
                <w:numId w:val="0"/>
              </w:numPr>
              <w:ind w:left="360"/>
              <w:spacing w:before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(исполнения) договора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8"/>
              <w:numPr>
                <w:ilvl w:val="0"/>
                <w:numId w:val="0"/>
              </w:numPr>
              <w:ind w:left="360"/>
              <w:rPr>
                <w:bCs/>
                <w:i w:val="0"/>
                <w:iCs/>
                <w:sz w:val="24"/>
                <w:szCs w:val="24"/>
              </w:rPr>
            </w:pP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bCs/>
                <w:i w:val="0"/>
                <w:iCs/>
                <w:sz w:val="24"/>
                <w:szCs w:val="24"/>
              </w:rPr>
            </w:r>
          </w:p>
          <w:tbl>
            <w:tblPr>
              <w:tblStyle w:val="91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767"/>
              <w:gridCol w:w="1843"/>
              <w:gridCol w:w="5386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Требования Заказчика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Предложение Участника по характеристикам и параметрам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bCs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2</w:t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3</w:t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gridSpan w:val="3"/>
                  <w:tcW w:w="899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Не требуется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88"/>
              <w:numPr>
                <w:ilvl w:val="0"/>
                <w:numId w:val="0"/>
              </w:numPr>
              <w:ind w:left="357"/>
              <w:keepLines/>
              <w:rPr>
                <w:b w:val="0"/>
                <w:iCs/>
                <w:sz w:val="24"/>
                <w:szCs w:val="24"/>
                <w:lang w:val="ru-RU"/>
              </w:rPr>
            </w:pPr>
            <w:r>
              <w:rPr>
                <w:b w:val="0"/>
                <w:iCs/>
                <w:sz w:val="24"/>
                <w:szCs w:val="24"/>
                <w:lang w:val="ru-RU"/>
              </w:rPr>
            </w:r>
            <w:r>
              <w:rPr>
                <w:b w:val="0"/>
                <w:iCs/>
                <w:sz w:val="24"/>
                <w:szCs w:val="24"/>
                <w:lang w:val="ru-RU"/>
              </w:rPr>
            </w:r>
            <w:r>
              <w:rPr>
                <w:b w:val="0"/>
                <w:iCs/>
                <w:sz w:val="24"/>
                <w:szCs w:val="24"/>
                <w:lang w:val="ru-RU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Приложения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8"/>
        <w:numPr>
          <w:ilvl w:val="0"/>
          <w:numId w:val="0"/>
        </w:numPr>
        <w:ind w:left="0" w:firstLine="0"/>
        <w:tabs>
          <w:tab w:val="left" w:pos="7230" w:leader="none"/>
        </w:tabs>
        <w:rPr>
          <w:b w:val="0"/>
          <w:bCs w:val="0"/>
          <w:sz w:val="24"/>
          <w:szCs w:val="24"/>
          <w:lang w:val="ru-RU"/>
        </w:rPr>
      </w:pPr>
      <w:r>
        <w:rPr>
          <w:b w:val="0"/>
          <w:sz w:val="24"/>
          <w:szCs w:val="24"/>
          <w:highlight w:val="none"/>
          <w:lang w:val="ru-RU"/>
        </w:rPr>
        <w:t xml:space="preserve">-Приложение № 1 к Техническим требованиям на поставку МТР таблица 1.1. «Перечень, функциональные характеристики (потребительские свойства), количественные, качественные характеристики продукции, место поставки».</w:t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</w:rPr>
      </w:pPr>
      <w:r>
        <w:rPr>
          <w:rFonts w:eastAsia="Calibri"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851" w:bottom="851" w:left="709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50600000002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21"/>
      </w:rPr>
      <w:framePr w:wrap="around" w:vAnchor="text" w:hAnchor="margin" w:xAlign="center" w:y="1"/>
    </w:pPr>
    <w:r>
      <w:rPr>
        <w:rStyle w:val="921"/>
      </w:rPr>
      <w:fldChar w:fldCharType="begin"/>
    </w:r>
    <w:r>
      <w:rPr>
        <w:rStyle w:val="921"/>
      </w:rPr>
      <w:instrText xml:space="preserve">PAGE  </w:instrText>
    </w:r>
    <w:r>
      <w:rPr>
        <w:rStyle w:val="921"/>
      </w:rPr>
      <w:fldChar w:fldCharType="end"/>
    </w:r>
    <w:r>
      <w:rPr>
        <w:rStyle w:val="921"/>
      </w:rPr>
    </w:r>
    <w:r>
      <w:rPr>
        <w:rStyle w:val="921"/>
      </w:rPr>
    </w:r>
  </w:p>
  <w:p>
    <w:pPr>
      <w:pStyle w:val="90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9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9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9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pStyle w:val="90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0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888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91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90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styleLink w:val="982"/>
    <w:lvl w:ilvl="0">
      <w:start w:val="1"/>
      <w:numFmt w:val="decimal"/>
      <w:pStyle w:val="98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100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4"/>
      <w:numFmt w:val="bullet"/>
      <w:pStyle w:val="96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7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styleLink w:val="978"/>
    <w:lvl w:ilvl="0">
      <w:start w:val="3"/>
      <w:numFmt w:val="decimal"/>
      <w:pStyle w:val="97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2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11"/>
  </w:num>
  <w:num w:numId="6">
    <w:abstractNumId w:val="4"/>
  </w:num>
  <w:num w:numId="7">
    <w:abstractNumId w:val="12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5"/>
  </w:num>
  <w:num w:numId="15">
    <w:abstractNumId w:val="2"/>
  </w:num>
  <w:num w:numId="16">
    <w:abstractNumId w:val="0"/>
  </w:num>
  <w:num w:numId="17">
    <w:abstractNumId w:val="10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897"/>
    <w:link w:val="888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897"/>
    <w:link w:val="889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897"/>
    <w:link w:val="890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897"/>
    <w:link w:val="891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897"/>
    <w:link w:val="892"/>
    <w:uiPriority w:val="9"/>
    <w:rPr>
      <w:rFonts w:ascii="Arial" w:hAnsi="Arial" w:eastAsia="Arial" w:cs="Arial"/>
      <w:b/>
      <w:bCs/>
      <w:sz w:val="24"/>
      <w:szCs w:val="24"/>
    </w:rPr>
  </w:style>
  <w:style w:type="character" w:styleId="747">
    <w:name w:val="Heading 6 Char"/>
    <w:basedOn w:val="897"/>
    <w:link w:val="893"/>
    <w:uiPriority w:val="9"/>
    <w:rPr>
      <w:rFonts w:ascii="Arial" w:hAnsi="Arial" w:eastAsia="Arial" w:cs="Arial"/>
      <w:b/>
      <w:bCs/>
      <w:sz w:val="22"/>
      <w:szCs w:val="22"/>
    </w:rPr>
  </w:style>
  <w:style w:type="character" w:styleId="748">
    <w:name w:val="Heading 7 Char"/>
    <w:basedOn w:val="897"/>
    <w:link w:val="8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8 Char"/>
    <w:basedOn w:val="897"/>
    <w:link w:val="895"/>
    <w:uiPriority w:val="9"/>
    <w:rPr>
      <w:rFonts w:ascii="Arial" w:hAnsi="Arial" w:eastAsia="Arial" w:cs="Arial"/>
      <w:i/>
      <w:iCs/>
      <w:sz w:val="22"/>
      <w:szCs w:val="22"/>
    </w:rPr>
  </w:style>
  <w:style w:type="character" w:styleId="750">
    <w:name w:val="Heading 9 Char"/>
    <w:basedOn w:val="897"/>
    <w:link w:val="896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Title"/>
    <w:basedOn w:val="887"/>
    <w:next w:val="88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897"/>
    <w:link w:val="751"/>
    <w:uiPriority w:val="10"/>
    <w:rPr>
      <w:sz w:val="48"/>
      <w:szCs w:val="48"/>
    </w:rPr>
  </w:style>
  <w:style w:type="character" w:styleId="753">
    <w:name w:val="Subtitle Char"/>
    <w:basedOn w:val="897"/>
    <w:link w:val="951"/>
    <w:uiPriority w:val="11"/>
    <w:rPr>
      <w:sz w:val="24"/>
      <w:szCs w:val="24"/>
    </w:rPr>
  </w:style>
  <w:style w:type="character" w:styleId="754">
    <w:name w:val="Quote Char"/>
    <w:link w:val="955"/>
    <w:uiPriority w:val="29"/>
    <w:rPr>
      <w:i/>
    </w:rPr>
  </w:style>
  <w:style w:type="character" w:styleId="755">
    <w:name w:val="Intense Quote Char"/>
    <w:link w:val="957"/>
    <w:uiPriority w:val="30"/>
    <w:rPr>
      <w:i/>
    </w:rPr>
  </w:style>
  <w:style w:type="character" w:styleId="756">
    <w:name w:val="Header Char"/>
    <w:basedOn w:val="897"/>
    <w:link w:val="909"/>
    <w:uiPriority w:val="99"/>
  </w:style>
  <w:style w:type="character" w:styleId="757">
    <w:name w:val="Footer Char"/>
    <w:basedOn w:val="897"/>
    <w:link w:val="912"/>
    <w:uiPriority w:val="99"/>
  </w:style>
  <w:style w:type="character" w:styleId="758">
    <w:name w:val="Caption Char"/>
    <w:basedOn w:val="949"/>
    <w:link w:val="912"/>
    <w:uiPriority w:val="99"/>
  </w:style>
  <w:style w:type="table" w:styleId="759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8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2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2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6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Footnote Text Char"/>
    <w:link w:val="903"/>
    <w:uiPriority w:val="99"/>
    <w:rPr>
      <w:sz w:val="18"/>
    </w:rPr>
  </w:style>
  <w:style w:type="character" w:styleId="885">
    <w:name w:val="Endnote Text Char"/>
    <w:link w:val="997"/>
    <w:uiPriority w:val="99"/>
    <w:rPr>
      <w:sz w:val="20"/>
    </w:rPr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rPr>
      <w:sz w:val="28"/>
      <w:szCs w:val="28"/>
    </w:rPr>
  </w:style>
  <w:style w:type="paragraph" w:styleId="888">
    <w:name w:val="Heading 1"/>
    <w:basedOn w:val="890"/>
    <w:next w:val="887"/>
    <w:link w:val="941"/>
    <w:qFormat/>
    <w:pPr>
      <w:numPr>
        <w:ilvl w:val="0"/>
      </w:numPr>
      <w:outlineLvl w:val="0"/>
    </w:pPr>
    <w:rPr>
      <w:sz w:val="28"/>
      <w:szCs w:val="28"/>
    </w:rPr>
  </w:style>
  <w:style w:type="paragraph" w:styleId="889">
    <w:name w:val="Heading 2"/>
    <w:basedOn w:val="891"/>
    <w:next w:val="887"/>
    <w:link w:val="943"/>
    <w:qFormat/>
    <w:pPr>
      <w:outlineLvl w:val="1"/>
    </w:pPr>
  </w:style>
  <w:style w:type="paragraph" w:styleId="890">
    <w:name w:val="Heading 3"/>
    <w:basedOn w:val="887"/>
    <w:next w:val="887"/>
    <w:link w:val="94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91">
    <w:name w:val="Heading 4"/>
    <w:basedOn w:val="890"/>
    <w:next w:val="887"/>
    <w:link w:val="945"/>
    <w:qFormat/>
    <w:pPr>
      <w:numPr>
        <w:ilvl w:val="1"/>
      </w:numPr>
      <w:outlineLvl w:val="3"/>
    </w:pPr>
    <w:rPr>
      <w:bCs/>
    </w:rPr>
  </w:style>
  <w:style w:type="paragraph" w:styleId="892">
    <w:name w:val="Heading 5"/>
    <w:basedOn w:val="887"/>
    <w:next w:val="887"/>
    <w:link w:val="94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3">
    <w:name w:val="Heading 6"/>
    <w:basedOn w:val="887"/>
    <w:next w:val="887"/>
    <w:link w:val="93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4">
    <w:name w:val="Heading 7"/>
    <w:basedOn w:val="887"/>
    <w:next w:val="887"/>
    <w:link w:val="93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5">
    <w:name w:val="Heading 8"/>
    <w:basedOn w:val="887"/>
    <w:next w:val="887"/>
    <w:link w:val="94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6">
    <w:name w:val="Heading 9"/>
    <w:basedOn w:val="887"/>
    <w:next w:val="887"/>
    <w:link w:val="94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paragraph" w:styleId="900" w:customStyle="1">
    <w:name w:val="Название раздела инструкции"/>
    <w:basedOn w:val="887"/>
    <w:pPr>
      <w:jc w:val="center"/>
    </w:pPr>
    <w:rPr>
      <w:b/>
    </w:rPr>
  </w:style>
  <w:style w:type="paragraph" w:styleId="901" w:customStyle="1">
    <w:name w:val="Раздел положения"/>
    <w:basedOn w:val="887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02" w:customStyle="1">
    <w:name w:val="Подраздел раздела положения"/>
    <w:basedOn w:val="887"/>
    <w:pPr>
      <w:numPr>
        <w:ilvl w:val="1"/>
        <w:numId w:val="1"/>
      </w:numPr>
      <w:jc w:val="both"/>
      <w:spacing w:before="80" w:after="80"/>
    </w:pPr>
  </w:style>
  <w:style w:type="paragraph" w:styleId="903">
    <w:name w:val="footnote text"/>
    <w:basedOn w:val="887"/>
    <w:link w:val="977"/>
    <w:uiPriority w:val="99"/>
    <w:rPr>
      <w:sz w:val="20"/>
      <w:szCs w:val="20"/>
    </w:rPr>
  </w:style>
  <w:style w:type="character" w:styleId="904">
    <w:name w:val="footnote reference"/>
    <w:rPr>
      <w:vertAlign w:val="superscript"/>
    </w:rPr>
  </w:style>
  <w:style w:type="paragraph" w:styleId="905" w:customStyle="1">
    <w:name w:val="Шапка 1"/>
    <w:basedOn w:val="887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6" w:customStyle="1">
    <w:name w:val="Шапка 2"/>
    <w:basedOn w:val="887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7" w:customStyle="1">
    <w:name w:val="Шапка 3"/>
    <w:basedOn w:val="887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8" w:customStyle="1">
    <w:name w:val="Название1"/>
    <w:basedOn w:val="887"/>
    <w:link w:val="950"/>
    <w:uiPriority w:val="10"/>
    <w:qFormat/>
    <w:pPr>
      <w:jc w:val="center"/>
    </w:pPr>
    <w:rPr>
      <w:szCs w:val="20"/>
    </w:rPr>
  </w:style>
  <w:style w:type="paragraph" w:styleId="909">
    <w:name w:val="Header"/>
    <w:basedOn w:val="887"/>
    <w:link w:val="99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10">
    <w:name w:val="Body Text Indent"/>
    <w:basedOn w:val="887"/>
    <w:pPr>
      <w:ind w:left="360"/>
    </w:pPr>
    <w:rPr>
      <w:sz w:val="24"/>
      <w:szCs w:val="24"/>
    </w:rPr>
  </w:style>
  <w:style w:type="table" w:styleId="911">
    <w:name w:val="Table Grid"/>
    <w:basedOn w:val="89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2">
    <w:name w:val="Footer"/>
    <w:basedOn w:val="887"/>
    <w:pPr>
      <w:tabs>
        <w:tab w:val="center" w:pos="4677" w:leader="none"/>
        <w:tab w:val="right" w:pos="9355" w:leader="none"/>
      </w:tabs>
    </w:pPr>
  </w:style>
  <w:style w:type="paragraph" w:styleId="913">
    <w:name w:val="Body Text"/>
    <w:basedOn w:val="887"/>
    <w:link w:val="980"/>
    <w:pPr>
      <w:spacing w:after="120"/>
    </w:pPr>
  </w:style>
  <w:style w:type="paragraph" w:styleId="914">
    <w:name w:val="Body Text Indent 2"/>
    <w:basedOn w:val="887"/>
    <w:pPr>
      <w:ind w:left="283"/>
      <w:spacing w:after="120" w:line="480" w:lineRule="auto"/>
    </w:pPr>
  </w:style>
  <w:style w:type="paragraph" w:styleId="915">
    <w:name w:val="Body Text 3"/>
    <w:basedOn w:val="887"/>
    <w:pPr>
      <w:spacing w:after="120"/>
    </w:pPr>
    <w:rPr>
      <w:sz w:val="16"/>
      <w:szCs w:val="16"/>
    </w:rPr>
  </w:style>
  <w:style w:type="paragraph" w:styleId="916">
    <w:name w:val="Body Text Indent 3"/>
    <w:basedOn w:val="887"/>
    <w:link w:val="1011"/>
    <w:pPr>
      <w:ind w:left="283"/>
      <w:spacing w:after="120"/>
    </w:pPr>
    <w:rPr>
      <w:sz w:val="16"/>
      <w:szCs w:val="16"/>
    </w:rPr>
  </w:style>
  <w:style w:type="paragraph" w:styleId="917">
    <w:name w:val="Body Text 2"/>
    <w:basedOn w:val="887"/>
    <w:pPr>
      <w:spacing w:after="120" w:line="480" w:lineRule="auto"/>
    </w:pPr>
  </w:style>
  <w:style w:type="paragraph" w:styleId="918">
    <w:name w:val="Block Text"/>
    <w:basedOn w:val="887"/>
    <w:pPr>
      <w:ind w:left="-567" w:right="-766"/>
      <w:jc w:val="center"/>
    </w:pPr>
    <w:rPr>
      <w:b/>
      <w:bCs/>
      <w:sz w:val="24"/>
      <w:szCs w:val="20"/>
    </w:rPr>
  </w:style>
  <w:style w:type="paragraph" w:styleId="919" w:customStyle="1">
    <w:name w:val="Подпункт"/>
    <w:basedOn w:val="887"/>
    <w:link w:val="97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20" w:customStyle="1">
    <w:name w:val="Пункт2"/>
    <w:basedOn w:val="887"/>
    <w:link w:val="100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21">
    <w:name w:val="page number"/>
    <w:basedOn w:val="897"/>
  </w:style>
  <w:style w:type="paragraph" w:styleId="922">
    <w:name w:val="toc 1"/>
    <w:basedOn w:val="887"/>
    <w:next w:val="887"/>
    <w:uiPriority w:val="39"/>
    <w:pPr>
      <w:spacing w:before="120"/>
      <w:tabs>
        <w:tab w:val="left" w:pos="560" w:leader="none"/>
        <w:tab w:val="right" w:pos="9923" w:leader="dot"/>
      </w:tabs>
    </w:pPr>
    <w:rPr>
      <w:rFonts w:cs="Calibri Light (Заголовки)"/>
      <w:b/>
      <w:bCs/>
      <w:sz w:val="24"/>
      <w:szCs w:val="24"/>
    </w:rPr>
  </w:style>
  <w:style w:type="paragraph" w:styleId="923">
    <w:name w:val="toc 3"/>
    <w:basedOn w:val="887"/>
    <w:next w:val="887"/>
    <w:uiPriority w:val="39"/>
    <w:pPr>
      <w:ind w:left="280"/>
    </w:pPr>
    <w:rPr>
      <w:rFonts w:cstheme="minorHAnsi"/>
      <w:sz w:val="20"/>
      <w:szCs w:val="20"/>
    </w:rPr>
  </w:style>
  <w:style w:type="character" w:styleId="924">
    <w:name w:val="Hyperlink"/>
    <w:uiPriority w:val="99"/>
    <w:rPr>
      <w:color w:val="0000ff"/>
      <w:u w:val="single"/>
    </w:rPr>
  </w:style>
  <w:style w:type="paragraph" w:styleId="925" w:customStyle="1">
    <w:name w:val="Раздел регламента"/>
    <w:basedOn w:val="887"/>
  </w:style>
  <w:style w:type="paragraph" w:styleId="926" w:customStyle="1">
    <w:name w:val="Приложение к регламенту"/>
    <w:basedOn w:val="887"/>
    <w:pPr>
      <w:jc w:val="right"/>
    </w:pPr>
  </w:style>
  <w:style w:type="paragraph" w:styleId="927">
    <w:name w:val="toc 2"/>
    <w:basedOn w:val="887"/>
    <w:next w:val="887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8">
    <w:name w:val="Balloon Text"/>
    <w:basedOn w:val="887"/>
    <w:semiHidden/>
    <w:rPr>
      <w:rFonts w:ascii="Tahoma" w:hAnsi="Tahoma" w:cs="Tahoma"/>
      <w:sz w:val="16"/>
      <w:szCs w:val="16"/>
    </w:rPr>
  </w:style>
  <w:style w:type="character" w:styleId="929">
    <w:name w:val="annotation reference"/>
    <w:uiPriority w:val="99"/>
    <w:semiHidden/>
    <w:rPr>
      <w:sz w:val="16"/>
      <w:szCs w:val="16"/>
    </w:rPr>
  </w:style>
  <w:style w:type="paragraph" w:styleId="930">
    <w:name w:val="annotation text"/>
    <w:basedOn w:val="887"/>
    <w:link w:val="995"/>
    <w:semiHidden/>
    <w:rPr>
      <w:sz w:val="20"/>
      <w:szCs w:val="20"/>
    </w:rPr>
  </w:style>
  <w:style w:type="paragraph" w:styleId="931">
    <w:name w:val="annotation subject"/>
    <w:basedOn w:val="930"/>
    <w:next w:val="930"/>
    <w:semiHidden/>
    <w:rPr>
      <w:b/>
      <w:bCs/>
    </w:rPr>
  </w:style>
  <w:style w:type="paragraph" w:styleId="932" w:customStyle="1">
    <w:name w:val="Обычный (веб)1"/>
    <w:basedOn w:val="887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3">
    <w:name w:val="toc 9"/>
    <w:basedOn w:val="887"/>
    <w:next w:val="887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4">
    <w:name w:val="toc 5"/>
    <w:basedOn w:val="887"/>
    <w:next w:val="887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5">
    <w:name w:val="toc 4"/>
    <w:basedOn w:val="887"/>
    <w:next w:val="887"/>
    <w:uiPriority w:val="39"/>
    <w:pPr>
      <w:ind w:left="560"/>
    </w:pPr>
    <w:rPr>
      <w:rFonts w:cstheme="minorHAnsi"/>
      <w:sz w:val="20"/>
      <w:szCs w:val="20"/>
    </w:rPr>
  </w:style>
  <w:style w:type="paragraph" w:styleId="936" w:customStyle="1">
    <w:name w:val="Раздел положения 2"/>
    <w:basedOn w:val="887"/>
    <w:pPr>
      <w:jc w:val="both"/>
      <w:pageBreakBefore/>
      <w:outlineLvl w:val="0"/>
    </w:pPr>
    <w:rPr>
      <w:b/>
    </w:rPr>
  </w:style>
  <w:style w:type="character" w:styleId="937">
    <w:name w:val="Strong"/>
    <w:qFormat/>
    <w:rPr>
      <w:b/>
      <w:bCs/>
    </w:rPr>
  </w:style>
  <w:style w:type="character" w:styleId="938" w:customStyle="1">
    <w:name w:val="Заголовок 6 Знак"/>
    <w:link w:val="893"/>
    <w:uiPriority w:val="9"/>
    <w:rPr>
      <w:rFonts w:ascii="Cambria" w:hAnsi="Cambria"/>
      <w:i/>
      <w:iCs/>
      <w:color w:val="243f60"/>
    </w:rPr>
  </w:style>
  <w:style w:type="character" w:styleId="939" w:customStyle="1">
    <w:name w:val="Заголовок 7 Знак"/>
    <w:link w:val="894"/>
    <w:uiPriority w:val="9"/>
    <w:rPr>
      <w:rFonts w:ascii="Cambria" w:hAnsi="Cambria"/>
      <w:i/>
      <w:iCs/>
      <w:color w:val="404040"/>
    </w:rPr>
  </w:style>
  <w:style w:type="character" w:styleId="940" w:customStyle="1">
    <w:name w:val="Заголовок 8 Знак"/>
    <w:link w:val="895"/>
    <w:uiPriority w:val="9"/>
    <w:rPr>
      <w:rFonts w:ascii="Cambria" w:hAnsi="Cambria"/>
      <w:color w:val="4f81bd"/>
    </w:rPr>
  </w:style>
  <w:style w:type="character" w:styleId="941" w:customStyle="1">
    <w:name w:val="Заголовок 1 Знак"/>
    <w:link w:val="888"/>
    <w:rPr>
      <w:rFonts w:eastAsia="Calibri"/>
      <w:b/>
      <w:sz w:val="28"/>
      <w:szCs w:val="28"/>
    </w:rPr>
  </w:style>
  <w:style w:type="paragraph" w:styleId="942" w:customStyle="1">
    <w:name w:val="Знак Знак Знак Знак Знак Знак Знак Знак Знак"/>
    <w:basedOn w:val="8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3" w:customStyle="1">
    <w:name w:val="Заголовок 2 Знак"/>
    <w:link w:val="889"/>
    <w:rPr>
      <w:rFonts w:eastAsia="Calibri"/>
      <w:b/>
      <w:bCs/>
      <w:sz w:val="24"/>
      <w:szCs w:val="24"/>
    </w:rPr>
  </w:style>
  <w:style w:type="character" w:styleId="944" w:customStyle="1">
    <w:name w:val="Заголовок 3 Знак"/>
    <w:link w:val="890"/>
    <w:rPr>
      <w:rFonts w:eastAsia="Calibri"/>
      <w:b/>
      <w:sz w:val="24"/>
      <w:szCs w:val="24"/>
    </w:rPr>
  </w:style>
  <w:style w:type="character" w:styleId="945" w:customStyle="1">
    <w:name w:val="Заголовок 4 Знак"/>
    <w:link w:val="891"/>
    <w:rPr>
      <w:rFonts w:eastAsia="Calibri"/>
      <w:b/>
      <w:bCs/>
      <w:sz w:val="24"/>
      <w:szCs w:val="24"/>
    </w:rPr>
  </w:style>
  <w:style w:type="character" w:styleId="946" w:customStyle="1">
    <w:name w:val="Заголовок 5 Знак"/>
    <w:link w:val="892"/>
    <w:uiPriority w:val="9"/>
    <w:rPr>
      <w:b/>
      <w:bCs/>
      <w:i/>
      <w:iCs/>
      <w:sz w:val="26"/>
      <w:szCs w:val="26"/>
    </w:rPr>
  </w:style>
  <w:style w:type="character" w:styleId="947" w:customStyle="1">
    <w:name w:val="Заголовок 9 Знак"/>
    <w:link w:val="896"/>
    <w:uiPriority w:val="9"/>
    <w:rPr>
      <w:rFonts w:ascii="Arial" w:hAnsi="Arial" w:cs="Arial"/>
      <w:sz w:val="22"/>
      <w:szCs w:val="22"/>
    </w:rPr>
  </w:style>
  <w:style w:type="paragraph" w:styleId="948">
    <w:name w:val="No Spacing"/>
    <w:basedOn w:val="887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9">
    <w:name w:val="Caption"/>
    <w:basedOn w:val="887"/>
    <w:next w:val="887"/>
    <w:link w:val="75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50" w:customStyle="1">
    <w:name w:val="Название Знак"/>
    <w:link w:val="908"/>
    <w:uiPriority w:val="10"/>
    <w:rPr>
      <w:sz w:val="28"/>
    </w:rPr>
  </w:style>
  <w:style w:type="paragraph" w:styleId="951">
    <w:name w:val="Subtitle"/>
    <w:basedOn w:val="887"/>
    <w:next w:val="887"/>
    <w:link w:val="95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52" w:customStyle="1">
    <w:name w:val="Подзаголовок Знак"/>
    <w:link w:val="95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3">
    <w:name w:val="Emphasis"/>
    <w:uiPriority w:val="20"/>
    <w:qFormat/>
    <w:rPr>
      <w:i/>
      <w:iCs/>
    </w:rPr>
  </w:style>
  <w:style w:type="paragraph" w:styleId="954">
    <w:name w:val="List Paragraph"/>
    <w:basedOn w:val="887"/>
    <w:link w:val="98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5">
    <w:name w:val="Quote"/>
    <w:basedOn w:val="887"/>
    <w:next w:val="887"/>
    <w:link w:val="95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6" w:customStyle="1">
    <w:name w:val="Цитата 2 Знак"/>
    <w:link w:val="955"/>
    <w:uiPriority w:val="29"/>
    <w:rPr>
      <w:rFonts w:ascii="Calibri" w:hAnsi="Calibri" w:eastAsia="Calibri"/>
      <w:i/>
      <w:iCs/>
      <w:color w:val="000000"/>
    </w:rPr>
  </w:style>
  <w:style w:type="paragraph" w:styleId="957">
    <w:name w:val="Intense Quote"/>
    <w:basedOn w:val="887"/>
    <w:next w:val="887"/>
    <w:link w:val="95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8" w:customStyle="1">
    <w:name w:val="Выделенная цитата Знак"/>
    <w:link w:val="957"/>
    <w:uiPriority w:val="30"/>
    <w:rPr>
      <w:rFonts w:ascii="Calibri" w:hAnsi="Calibri" w:eastAsia="Calibri"/>
      <w:b/>
      <w:bCs/>
      <w:i/>
      <w:iCs/>
      <w:color w:val="4f81bd"/>
    </w:rPr>
  </w:style>
  <w:style w:type="character" w:styleId="959">
    <w:name w:val="Subtle Emphasis"/>
    <w:uiPriority w:val="19"/>
    <w:qFormat/>
    <w:rPr>
      <w:i/>
      <w:iCs/>
      <w:color w:val="808080"/>
    </w:rPr>
  </w:style>
  <w:style w:type="character" w:styleId="960">
    <w:name w:val="Intense Emphasis"/>
    <w:uiPriority w:val="21"/>
    <w:qFormat/>
    <w:rPr>
      <w:b/>
      <w:bCs/>
      <w:i/>
      <w:iCs/>
      <w:color w:val="4f81bd"/>
    </w:rPr>
  </w:style>
  <w:style w:type="character" w:styleId="961">
    <w:name w:val="Subtle Reference"/>
    <w:uiPriority w:val="31"/>
    <w:qFormat/>
    <w:rPr>
      <w:smallCaps/>
      <w:color w:val="c0504d"/>
      <w:u w:val="single"/>
    </w:rPr>
  </w:style>
  <w:style w:type="character" w:styleId="96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3">
    <w:name w:val="Book Title"/>
    <w:uiPriority w:val="33"/>
    <w:qFormat/>
    <w:rPr>
      <w:b/>
      <w:bCs/>
      <w:smallCaps/>
      <w:spacing w:val="5"/>
    </w:rPr>
  </w:style>
  <w:style w:type="paragraph" w:styleId="964">
    <w:name w:val="TOC Heading"/>
    <w:basedOn w:val="888"/>
    <w:next w:val="887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5">
    <w:name w:val="E-mail Signature"/>
    <w:basedOn w:val="887"/>
    <w:link w:val="966"/>
    <w:uiPriority w:val="99"/>
    <w:unhideWhenUsed/>
    <w:rPr>
      <w:rFonts w:eastAsia="Calibri"/>
      <w:sz w:val="24"/>
      <w:szCs w:val="24"/>
    </w:rPr>
  </w:style>
  <w:style w:type="character" w:styleId="966" w:customStyle="1">
    <w:name w:val="Электронная подпись Знак"/>
    <w:link w:val="965"/>
    <w:uiPriority w:val="99"/>
    <w:rPr>
      <w:rFonts w:eastAsia="Calibri"/>
      <w:sz w:val="24"/>
      <w:szCs w:val="24"/>
    </w:rPr>
  </w:style>
  <w:style w:type="paragraph" w:styleId="967" w:customStyle="1">
    <w:name w:val="Знак"/>
    <w:basedOn w:val="8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8" w:customStyle="1">
    <w:name w:val="Нумерованный список ур3"/>
    <w:basedOn w:val="887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9" w:customStyle="1">
    <w:name w:val="Нумерованный список 1"/>
    <w:basedOn w:val="887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0" w:customStyle="1">
    <w:name w:val="Нумерованный список ур2"/>
    <w:basedOn w:val="887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1">
    <w:name w:val="Revision"/>
    <w:hidden/>
    <w:uiPriority w:val="99"/>
    <w:semiHidden/>
    <w:rPr>
      <w:rFonts w:eastAsia="Calibri"/>
      <w:sz w:val="24"/>
      <w:szCs w:val="24"/>
    </w:rPr>
  </w:style>
  <w:style w:type="paragraph" w:styleId="97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3" w:customStyle="1">
    <w:name w:val="Знак Знак3 Знак Знак"/>
    <w:basedOn w:val="8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4" w:customStyle="1">
    <w:name w:val="Пункт"/>
    <w:basedOn w:val="887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5" w:customStyle="1">
    <w:name w:val="Подпункт Знак1"/>
    <w:link w:val="919"/>
    <w:rPr>
      <w:sz w:val="28"/>
    </w:rPr>
  </w:style>
  <w:style w:type="paragraph" w:styleId="976" w:customStyle="1">
    <w:name w:val="Абзац списка1"/>
    <w:basedOn w:val="887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7" w:customStyle="1">
    <w:name w:val="Текст сноски Знак"/>
    <w:link w:val="903"/>
    <w:uiPriority w:val="99"/>
  </w:style>
  <w:style w:type="numbering" w:styleId="978" w:customStyle="1">
    <w:name w:val="Стиль1"/>
    <w:uiPriority w:val="99"/>
    <w:pPr>
      <w:numPr>
        <w:ilvl w:val="0"/>
        <w:numId w:val="3"/>
      </w:numPr>
    </w:pPr>
  </w:style>
  <w:style w:type="paragraph" w:styleId="979" w:customStyle="1">
    <w:name w:val="Таблица"/>
    <w:basedOn w:val="887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80" w:customStyle="1">
    <w:name w:val="Основной текст Знак"/>
    <w:link w:val="913"/>
    <w:rPr>
      <w:sz w:val="28"/>
      <w:szCs w:val="28"/>
    </w:rPr>
  </w:style>
  <w:style w:type="character" w:styleId="981" w:customStyle="1">
    <w:name w:val="blk"/>
  </w:style>
  <w:style w:type="numbering" w:styleId="982" w:customStyle="1">
    <w:name w:val="Стиль2"/>
    <w:uiPriority w:val="99"/>
    <w:pPr>
      <w:numPr>
        <w:ilvl w:val="0"/>
        <w:numId w:val="5"/>
      </w:numPr>
    </w:pPr>
  </w:style>
  <w:style w:type="paragraph" w:styleId="983" w:customStyle="1">
    <w:name w:val="Таблица шапка"/>
    <w:basedOn w:val="887"/>
    <w:pPr>
      <w:ind w:left="57" w:right="57"/>
      <w:keepNext/>
      <w:spacing w:before="40" w:after="40"/>
    </w:pPr>
    <w:rPr>
      <w:sz w:val="22"/>
      <w:szCs w:val="26"/>
    </w:rPr>
  </w:style>
  <w:style w:type="character" w:styleId="984" w:customStyle="1">
    <w:name w:val="Абзац списка Знак"/>
    <w:link w:val="954"/>
    <w:uiPriority w:val="34"/>
    <w:rPr>
      <w:rFonts w:eastAsia="Calibri"/>
      <w:sz w:val="24"/>
      <w:szCs w:val="24"/>
    </w:rPr>
  </w:style>
  <w:style w:type="character" w:styleId="985" w:customStyle="1">
    <w:name w:val="комментарий"/>
    <w:rPr>
      <w:b/>
      <w:i/>
      <w:shd w:val="clear" w:color="auto" w:fill="ffff99"/>
    </w:rPr>
  </w:style>
  <w:style w:type="paragraph" w:styleId="986" w:customStyle="1">
    <w:name w:val="Подподпункт"/>
    <w:basedOn w:val="919"/>
    <w:link w:val="98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7" w:customStyle="1">
    <w:name w:val="Подподпункт Знак"/>
    <w:link w:val="986"/>
    <w:rPr>
      <w:sz w:val="26"/>
      <w:szCs w:val="26"/>
    </w:rPr>
  </w:style>
  <w:style w:type="paragraph" w:styleId="988" w:customStyle="1">
    <w:name w:val="УРОВЕНЬ_(а)"/>
    <w:basedOn w:val="95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9" w:customStyle="1">
    <w:name w:val="УРОВЕНЬ_-"/>
    <w:basedOn w:val="95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90" w:customStyle="1">
    <w:name w:val="УРОВЕНЬ_Абзац_тип2"/>
    <w:basedOn w:val="95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1" w:customStyle="1">
    <w:name w:val="УРОВЕНЬ_Абзац_тип3"/>
    <w:basedOn w:val="954"/>
    <w:link w:val="99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2" w:customStyle="1">
    <w:name w:val="УРОВЕНЬ_Подпись"/>
    <w:basedOn w:val="95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3" w:customStyle="1">
    <w:name w:val="УРОВЕНЬ_Абзац_тип3 Знак"/>
    <w:link w:val="991"/>
    <w:rPr>
      <w:rFonts w:eastAsia="Calibri"/>
      <w:sz w:val="26"/>
      <w:szCs w:val="28"/>
      <w:lang w:eastAsia="en-US"/>
    </w:rPr>
  </w:style>
  <w:style w:type="character" w:styleId="994" w:customStyle="1">
    <w:name w:val="Верхний колонтитул Знак"/>
    <w:link w:val="909"/>
    <w:uiPriority w:val="99"/>
    <w:rPr>
      <w:sz w:val="24"/>
      <w:szCs w:val="24"/>
    </w:rPr>
  </w:style>
  <w:style w:type="character" w:styleId="995" w:customStyle="1">
    <w:name w:val="Текст примечания Знак"/>
    <w:link w:val="930"/>
    <w:semiHidden/>
  </w:style>
  <w:style w:type="paragraph" w:styleId="996" w:customStyle="1">
    <w:name w:val="Стиль Заголовок 1 + по ширине"/>
    <w:basedOn w:val="888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7">
    <w:name w:val="endnote text"/>
    <w:basedOn w:val="887"/>
    <w:link w:val="998"/>
    <w:rPr>
      <w:sz w:val="20"/>
      <w:szCs w:val="20"/>
    </w:rPr>
  </w:style>
  <w:style w:type="character" w:styleId="998" w:customStyle="1">
    <w:name w:val="Текст концевой сноски Знак"/>
    <w:basedOn w:val="897"/>
    <w:link w:val="997"/>
  </w:style>
  <w:style w:type="character" w:styleId="999">
    <w:name w:val="endnote reference"/>
    <w:basedOn w:val="897"/>
    <w:rPr>
      <w:vertAlign w:val="superscript"/>
    </w:rPr>
  </w:style>
  <w:style w:type="paragraph" w:styleId="1000" w:customStyle="1">
    <w:name w:val="Заголовок 2 КВВ"/>
    <w:basedOn w:val="887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01" w:customStyle="1">
    <w:name w:val="Пункт2 Знак"/>
    <w:link w:val="920"/>
    <w:rPr>
      <w:b/>
      <w:sz w:val="28"/>
    </w:rPr>
  </w:style>
  <w:style w:type="paragraph" w:styleId="1002" w:customStyle="1">
    <w:name w:val="Таблица текст"/>
    <w:basedOn w:val="887"/>
    <w:pPr>
      <w:ind w:left="57" w:right="57"/>
      <w:spacing w:before="40" w:after="40"/>
    </w:pPr>
    <w:rPr>
      <w:sz w:val="24"/>
      <w:szCs w:val="26"/>
    </w:rPr>
  </w:style>
  <w:style w:type="paragraph" w:styleId="1003">
    <w:name w:val="Normal (Web)"/>
    <w:basedOn w:val="88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4" w:customStyle="1">
    <w:name w:val="УРОВЕНЬ_1."/>
    <w:basedOn w:val="954"/>
    <w:link w:val="100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5" w:customStyle="1">
    <w:name w:val="УРОВЕНЬ_1. Знак"/>
    <w:link w:val="1004"/>
    <w:rPr>
      <w:rFonts w:eastAsia="Calibri"/>
      <w:caps/>
      <w:sz w:val="28"/>
      <w:szCs w:val="28"/>
      <w:lang w:eastAsia="en-US"/>
    </w:rPr>
  </w:style>
  <w:style w:type="table" w:styleId="1006" w:customStyle="1">
    <w:name w:val="Сетка таблицы1"/>
    <w:basedOn w:val="898"/>
    <w:next w:val="91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7">
    <w:name w:val="toc 6"/>
    <w:basedOn w:val="887"/>
    <w:next w:val="887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8">
    <w:name w:val="toc 7"/>
    <w:basedOn w:val="887"/>
    <w:next w:val="887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9">
    <w:name w:val="toc 8"/>
    <w:basedOn w:val="887"/>
    <w:next w:val="887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10" w:customStyle="1">
    <w:name w:val="Неразрешенное упоминание1"/>
    <w:basedOn w:val="897"/>
    <w:uiPriority w:val="99"/>
    <w:semiHidden/>
    <w:unhideWhenUsed/>
    <w:rPr>
      <w:color w:val="605e5c"/>
      <w:shd w:val="clear" w:color="auto" w:fill="e1dfdd"/>
    </w:rPr>
  </w:style>
  <w:style w:type="character" w:styleId="1011" w:customStyle="1">
    <w:name w:val="Основной текст с отступом 3 Знак"/>
    <w:link w:val="916"/>
    <w:rPr>
      <w:sz w:val="16"/>
      <w:szCs w:val="16"/>
    </w:rPr>
  </w:style>
  <w:style w:type="paragraph" w:styleId="1012" w:customStyle="1">
    <w:name w:val="ConsNonformat"/>
    <w:rPr>
      <w:rFonts w:ascii="Courier New" w:hAnsi="Courier New" w:cs="Courier New"/>
    </w:rPr>
  </w:style>
  <w:style w:type="character" w:styleId="1013" w:customStyle="1">
    <w:name w:val="Основной текст2"/>
    <w:basedOn w:val="988"/>
    <w:rPr>
      <w:rFonts w:ascii="Times New Roman" w:hAnsi="Times New Roman" w:eastAsia="Times New Roman" w:cs="Times New Roman"/>
      <w:i/>
      <w:iCs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14" w:customStyle="1">
    <w:name w:val="Main 14"/>
    <w:basedOn w:val="949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15" w:customStyle="1">
    <w:name w:val="Основной текст3"/>
    <w:basedOn w:val="947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16" w:customStyle="1">
    <w:name w:val="Table_header"/>
    <w:basedOn w:val="840"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Relationship Id="rId14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C3200-4B4A-4946-AE83-289C6DA8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lukyanova_ts</cp:lastModifiedBy>
  <cp:revision>47</cp:revision>
  <dcterms:created xsi:type="dcterms:W3CDTF">2023-02-13T05:36:00Z</dcterms:created>
  <dcterms:modified xsi:type="dcterms:W3CDTF">2026-02-11T02:06:35Z</dcterms:modified>
</cp:coreProperties>
</file>